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FCD1" w14:textId="77777777" w:rsidR="00875943" w:rsidRDefault="001C6C7B" w:rsidP="00B42471">
      <w:pPr>
        <w:jc w:val="center"/>
        <w:rPr>
          <w:b/>
          <w:sz w:val="28"/>
          <w:szCs w:val="28"/>
        </w:rPr>
      </w:pPr>
      <w:r>
        <w:rPr>
          <w:b/>
          <w:sz w:val="28"/>
          <w:szCs w:val="28"/>
        </w:rPr>
        <w:t>Five Usability Barriers Preventing</w:t>
      </w:r>
      <w:r w:rsidR="00875943">
        <w:rPr>
          <w:b/>
          <w:sz w:val="28"/>
          <w:szCs w:val="28"/>
        </w:rPr>
        <w:t xml:space="preserve"> Health IT</w:t>
      </w:r>
    </w:p>
    <w:p w14:paraId="48B7AB54" w14:textId="77777777" w:rsidR="003F549B" w:rsidRDefault="006C4CAB" w:rsidP="00B42471">
      <w:pPr>
        <w:jc w:val="center"/>
        <w:rPr>
          <w:b/>
          <w:sz w:val="28"/>
          <w:szCs w:val="28"/>
        </w:rPr>
      </w:pPr>
      <w:r>
        <w:rPr>
          <w:b/>
          <w:sz w:val="28"/>
          <w:szCs w:val="28"/>
        </w:rPr>
        <w:t>From</w:t>
      </w:r>
      <w:r w:rsidR="00875943">
        <w:rPr>
          <w:b/>
          <w:sz w:val="28"/>
          <w:szCs w:val="28"/>
        </w:rPr>
        <w:t xml:space="preserve"> </w:t>
      </w:r>
      <w:r w:rsidR="001C6C7B">
        <w:rPr>
          <w:b/>
          <w:sz w:val="28"/>
          <w:szCs w:val="28"/>
        </w:rPr>
        <w:t>Support</w:t>
      </w:r>
      <w:r w:rsidR="00875943">
        <w:rPr>
          <w:b/>
          <w:sz w:val="28"/>
          <w:szCs w:val="28"/>
        </w:rPr>
        <w:t>ing</w:t>
      </w:r>
      <w:r w:rsidR="001C6C7B">
        <w:rPr>
          <w:b/>
          <w:sz w:val="28"/>
          <w:szCs w:val="28"/>
        </w:rPr>
        <w:t xml:space="preserve"> Clinician Needs</w:t>
      </w:r>
    </w:p>
    <w:p w14:paraId="49348158" w14:textId="77777777" w:rsidR="00B42471" w:rsidRDefault="00B42471" w:rsidP="00B42471">
      <w:pPr>
        <w:rPr>
          <w:szCs w:val="24"/>
        </w:rPr>
      </w:pPr>
    </w:p>
    <w:p w14:paraId="7E52DFE9" w14:textId="77777777" w:rsidR="00B42471" w:rsidRDefault="00B42471" w:rsidP="00B42471">
      <w:pPr>
        <w:rPr>
          <w:b/>
          <w:szCs w:val="24"/>
        </w:rPr>
      </w:pPr>
      <w:r w:rsidRPr="00B42471">
        <w:rPr>
          <w:b/>
          <w:szCs w:val="24"/>
        </w:rPr>
        <w:t>Challenge #1: Navigation Burden</w:t>
      </w:r>
    </w:p>
    <w:p w14:paraId="4C64F0C5" w14:textId="77777777" w:rsidR="002F51C9" w:rsidRDefault="00270F93" w:rsidP="00E27AA0">
      <w:pPr>
        <w:pStyle w:val="ListParagraph"/>
        <w:numPr>
          <w:ilvl w:val="0"/>
          <w:numId w:val="2"/>
        </w:numPr>
        <w:rPr>
          <w:szCs w:val="24"/>
        </w:rPr>
      </w:pPr>
      <w:r w:rsidRPr="002F51C9">
        <w:rPr>
          <w:szCs w:val="24"/>
          <w:u w:val="single"/>
        </w:rPr>
        <w:t>The issue</w:t>
      </w:r>
      <w:r w:rsidRPr="002F51C9">
        <w:rPr>
          <w:szCs w:val="24"/>
        </w:rPr>
        <w:t xml:space="preserve">: </w:t>
      </w:r>
      <w:r w:rsidR="001C6C7B" w:rsidRPr="002F51C9">
        <w:rPr>
          <w:szCs w:val="24"/>
        </w:rPr>
        <w:t xml:space="preserve">Information is not organized to support clinical workflow and </w:t>
      </w:r>
      <w:r w:rsidR="002F51C9" w:rsidRPr="002F51C9">
        <w:rPr>
          <w:szCs w:val="24"/>
        </w:rPr>
        <w:t xml:space="preserve">the way </w:t>
      </w:r>
      <w:r w:rsidR="001C6C7B" w:rsidRPr="002F51C9">
        <w:rPr>
          <w:szCs w:val="24"/>
        </w:rPr>
        <w:t>clinician</w:t>
      </w:r>
      <w:r w:rsidR="00B326EA">
        <w:rPr>
          <w:szCs w:val="24"/>
        </w:rPr>
        <w:t>s</w:t>
      </w:r>
      <w:r w:rsidR="002F51C9" w:rsidRPr="002F51C9">
        <w:rPr>
          <w:szCs w:val="24"/>
        </w:rPr>
        <w:t xml:space="preserve"> think. </w:t>
      </w:r>
      <w:r w:rsidR="00875943" w:rsidRPr="002F51C9">
        <w:rPr>
          <w:szCs w:val="24"/>
        </w:rPr>
        <w:t>Too many clicks are required to access important data</w:t>
      </w:r>
      <w:r w:rsidR="002F51C9" w:rsidRPr="002F51C9">
        <w:rPr>
          <w:szCs w:val="24"/>
        </w:rPr>
        <w:t xml:space="preserve"> and critical information is buried in </w:t>
      </w:r>
      <w:r w:rsidR="00875943" w:rsidRPr="002F51C9">
        <w:rPr>
          <w:szCs w:val="24"/>
        </w:rPr>
        <w:t>a mass of unimportant</w:t>
      </w:r>
      <w:r w:rsidR="002F51C9" w:rsidRPr="002F51C9">
        <w:rPr>
          <w:szCs w:val="24"/>
        </w:rPr>
        <w:t xml:space="preserve"> </w:t>
      </w:r>
      <w:r w:rsidR="002F51C9">
        <w:rPr>
          <w:szCs w:val="24"/>
        </w:rPr>
        <w:t xml:space="preserve">text </w:t>
      </w:r>
      <w:r w:rsidR="002F51C9" w:rsidRPr="002F51C9">
        <w:rPr>
          <w:szCs w:val="24"/>
        </w:rPr>
        <w:t>data</w:t>
      </w:r>
      <w:r w:rsidR="00875943" w:rsidRPr="002F51C9">
        <w:rPr>
          <w:szCs w:val="24"/>
        </w:rPr>
        <w:t xml:space="preserve">. </w:t>
      </w:r>
    </w:p>
    <w:p w14:paraId="57758A9C" w14:textId="77777777" w:rsidR="002F51C9" w:rsidRPr="002F51C9" w:rsidRDefault="002F51C9" w:rsidP="002F51C9">
      <w:pPr>
        <w:pStyle w:val="ListParagraph"/>
        <w:rPr>
          <w:szCs w:val="24"/>
        </w:rPr>
      </w:pPr>
    </w:p>
    <w:p w14:paraId="535362BB" w14:textId="559A35BA" w:rsidR="00935C0E" w:rsidRDefault="00270F93" w:rsidP="00E27AA0">
      <w:pPr>
        <w:pStyle w:val="ListParagraph"/>
        <w:numPr>
          <w:ilvl w:val="0"/>
          <w:numId w:val="2"/>
        </w:numPr>
        <w:rPr>
          <w:szCs w:val="24"/>
        </w:rPr>
      </w:pPr>
      <w:r w:rsidRPr="002F51C9">
        <w:rPr>
          <w:szCs w:val="24"/>
          <w:u w:val="single"/>
        </w:rPr>
        <w:t>Why it persists</w:t>
      </w:r>
      <w:r w:rsidRPr="002F51C9">
        <w:rPr>
          <w:szCs w:val="24"/>
        </w:rPr>
        <w:t>: Clinician wo</w:t>
      </w:r>
      <w:r w:rsidR="009A652E" w:rsidRPr="002F51C9">
        <w:rPr>
          <w:szCs w:val="24"/>
        </w:rPr>
        <w:t xml:space="preserve">rkflows are complex, nonlinear, and dependent on </w:t>
      </w:r>
      <w:r w:rsidR="002F51C9">
        <w:rPr>
          <w:szCs w:val="24"/>
        </w:rPr>
        <w:t>a variety of sources</w:t>
      </w:r>
      <w:r w:rsidR="009A652E" w:rsidRPr="002F51C9">
        <w:rPr>
          <w:szCs w:val="24"/>
        </w:rPr>
        <w:t>, all of which differ significantly between specialties</w:t>
      </w:r>
      <w:r w:rsidR="002F51C9">
        <w:rPr>
          <w:szCs w:val="24"/>
        </w:rPr>
        <w:t xml:space="preserve"> and individual providers</w:t>
      </w:r>
      <w:r w:rsidR="009A652E" w:rsidRPr="002F51C9">
        <w:rPr>
          <w:szCs w:val="24"/>
        </w:rPr>
        <w:t xml:space="preserve">. Health IT </w:t>
      </w:r>
      <w:r w:rsidR="002F51C9">
        <w:rPr>
          <w:szCs w:val="24"/>
        </w:rPr>
        <w:t xml:space="preserve">is currently designed with generic </w:t>
      </w:r>
      <w:r w:rsidR="0006329E" w:rsidRPr="002F51C9">
        <w:rPr>
          <w:szCs w:val="24"/>
        </w:rPr>
        <w:t>tasks</w:t>
      </w:r>
      <w:r w:rsidR="002F51C9">
        <w:rPr>
          <w:szCs w:val="24"/>
        </w:rPr>
        <w:t xml:space="preserve"> and</w:t>
      </w:r>
      <w:r w:rsidR="0006329E" w:rsidRPr="002F51C9">
        <w:rPr>
          <w:szCs w:val="24"/>
        </w:rPr>
        <w:t xml:space="preserve"> steps</w:t>
      </w:r>
      <w:r w:rsidR="008377AB">
        <w:rPr>
          <w:szCs w:val="24"/>
        </w:rPr>
        <w:t xml:space="preserve"> that </w:t>
      </w:r>
      <w:r w:rsidR="0006329E" w:rsidRPr="002F51C9">
        <w:rPr>
          <w:szCs w:val="24"/>
        </w:rPr>
        <w:t>impos</w:t>
      </w:r>
      <w:r w:rsidR="002F51C9">
        <w:rPr>
          <w:szCs w:val="24"/>
        </w:rPr>
        <w:t>e new workflows that do not support decision making or efficiencies.</w:t>
      </w:r>
    </w:p>
    <w:p w14:paraId="40FF7487" w14:textId="77777777" w:rsidR="002F51C9" w:rsidRPr="002F51C9" w:rsidRDefault="002F51C9" w:rsidP="002F51C9">
      <w:pPr>
        <w:pStyle w:val="ListParagraph"/>
        <w:rPr>
          <w:szCs w:val="24"/>
        </w:rPr>
      </w:pPr>
    </w:p>
    <w:p w14:paraId="23263BA8" w14:textId="56DF4DBC" w:rsidR="00ED4E75" w:rsidRPr="002F51C9" w:rsidRDefault="00546C48" w:rsidP="00C03F26">
      <w:pPr>
        <w:pStyle w:val="ListParagraph"/>
        <w:numPr>
          <w:ilvl w:val="0"/>
          <w:numId w:val="2"/>
        </w:numPr>
        <w:rPr>
          <w:szCs w:val="24"/>
          <w:u w:val="single"/>
        </w:rPr>
      </w:pPr>
      <w:r w:rsidRPr="002F51C9">
        <w:rPr>
          <w:szCs w:val="24"/>
          <w:u w:val="single"/>
        </w:rPr>
        <w:t>How to fix it</w:t>
      </w:r>
      <w:r w:rsidRPr="002F51C9">
        <w:rPr>
          <w:szCs w:val="24"/>
        </w:rPr>
        <w:t xml:space="preserve">: </w:t>
      </w:r>
      <w:r w:rsidR="006C4CAB">
        <w:rPr>
          <w:szCs w:val="24"/>
        </w:rPr>
        <w:t>W</w:t>
      </w:r>
      <w:r w:rsidR="002F51C9">
        <w:rPr>
          <w:szCs w:val="24"/>
        </w:rPr>
        <w:t xml:space="preserve">e </w:t>
      </w:r>
      <w:r w:rsidR="003E41E7" w:rsidRPr="002F51C9">
        <w:rPr>
          <w:szCs w:val="24"/>
        </w:rPr>
        <w:t xml:space="preserve">need to observe and record workflows in a structured form to </w:t>
      </w:r>
      <w:r w:rsidR="002F51C9">
        <w:rPr>
          <w:szCs w:val="24"/>
        </w:rPr>
        <w:t>understand</w:t>
      </w:r>
      <w:r w:rsidR="003E41E7" w:rsidRPr="002F51C9">
        <w:rPr>
          <w:szCs w:val="24"/>
        </w:rPr>
        <w:t xml:space="preserve"> commonalities and best practices</w:t>
      </w:r>
      <w:r w:rsidR="002F51C9">
        <w:rPr>
          <w:szCs w:val="24"/>
        </w:rPr>
        <w:t>. These need to be publicly available</w:t>
      </w:r>
      <w:r w:rsidR="006C4CAB">
        <w:rPr>
          <w:szCs w:val="24"/>
        </w:rPr>
        <w:t xml:space="preserve"> to avoid every institution having to recreate them</w:t>
      </w:r>
      <w:r w:rsidR="002F51C9">
        <w:rPr>
          <w:szCs w:val="24"/>
        </w:rPr>
        <w:t>. Then, w</w:t>
      </w:r>
      <w:r w:rsidR="007830A5" w:rsidRPr="002F51C9">
        <w:rPr>
          <w:szCs w:val="24"/>
        </w:rPr>
        <w:t xml:space="preserve">e need </w:t>
      </w:r>
      <w:r w:rsidR="002F51C9">
        <w:rPr>
          <w:szCs w:val="24"/>
        </w:rPr>
        <w:t xml:space="preserve">to redesign health IT, particularly EHRs, </w:t>
      </w:r>
      <w:r w:rsidR="00E16B59">
        <w:rPr>
          <w:szCs w:val="24"/>
        </w:rPr>
        <w:t xml:space="preserve">by giving clinicians flexibility to individualize task sequences to fit their work habits and by </w:t>
      </w:r>
      <w:r w:rsidR="002F51C9">
        <w:rPr>
          <w:szCs w:val="24"/>
        </w:rPr>
        <w:t xml:space="preserve">partnering with </w:t>
      </w:r>
      <w:r w:rsidR="007830A5" w:rsidRPr="002F51C9">
        <w:rPr>
          <w:szCs w:val="24"/>
        </w:rPr>
        <w:t xml:space="preserve">human factors experts </w:t>
      </w:r>
      <w:r w:rsidR="002F51C9">
        <w:rPr>
          <w:szCs w:val="24"/>
        </w:rPr>
        <w:t>to group related information and create data visualizations to speed accurate decision making</w:t>
      </w:r>
      <w:r w:rsidR="00E16B59">
        <w:rPr>
          <w:szCs w:val="24"/>
        </w:rPr>
        <w:t>.</w:t>
      </w:r>
    </w:p>
    <w:p w14:paraId="0CCB62FE" w14:textId="77777777" w:rsidR="00ED4E75" w:rsidRDefault="00ED4E75" w:rsidP="00ED4E75">
      <w:pPr>
        <w:rPr>
          <w:szCs w:val="24"/>
        </w:rPr>
      </w:pPr>
    </w:p>
    <w:p w14:paraId="71A15E45" w14:textId="77777777" w:rsidR="003F7643" w:rsidRDefault="003F7643" w:rsidP="00ED4E75">
      <w:pPr>
        <w:rPr>
          <w:b/>
          <w:szCs w:val="24"/>
        </w:rPr>
      </w:pPr>
      <w:r>
        <w:rPr>
          <w:b/>
          <w:szCs w:val="24"/>
        </w:rPr>
        <w:t>Challenge #2: Data Entry Burden</w:t>
      </w:r>
    </w:p>
    <w:p w14:paraId="56AA7F84" w14:textId="52094F27" w:rsidR="00546C48" w:rsidRPr="002F51C9" w:rsidRDefault="003F7643" w:rsidP="003F7643">
      <w:pPr>
        <w:pStyle w:val="ListParagraph"/>
        <w:numPr>
          <w:ilvl w:val="0"/>
          <w:numId w:val="3"/>
        </w:numPr>
        <w:rPr>
          <w:szCs w:val="24"/>
          <w:u w:val="single"/>
        </w:rPr>
      </w:pPr>
      <w:r>
        <w:rPr>
          <w:szCs w:val="24"/>
          <w:u w:val="single"/>
        </w:rPr>
        <w:t>The issue</w:t>
      </w:r>
      <w:r w:rsidR="002F51C9">
        <w:rPr>
          <w:szCs w:val="24"/>
        </w:rPr>
        <w:t>: All clinicians are under time pressures. For example, i</w:t>
      </w:r>
      <w:r>
        <w:rPr>
          <w:szCs w:val="24"/>
        </w:rPr>
        <w:t>n a 15-minute office visit, a clinician is expected to make eye contact, listen empathetically, process nonverbal cues,</w:t>
      </w:r>
      <w:r w:rsidR="00877C1A">
        <w:rPr>
          <w:szCs w:val="24"/>
        </w:rPr>
        <w:t xml:space="preserve"> elicit medical history</w:t>
      </w:r>
      <w:r w:rsidR="00F61088">
        <w:rPr>
          <w:szCs w:val="24"/>
        </w:rPr>
        <w:t>,</w:t>
      </w:r>
      <w:r>
        <w:rPr>
          <w:szCs w:val="24"/>
        </w:rPr>
        <w:t xml:space="preserve"> keep laboratories, allergies, and medication lists in mind, and formulate differential diagnoses. The same clinician is also required to document granularly enough to support an ICD</w:t>
      </w:r>
      <w:r w:rsidR="005C2D3F">
        <w:rPr>
          <w:szCs w:val="24"/>
        </w:rPr>
        <w:t>-</w:t>
      </w:r>
      <w:r>
        <w:rPr>
          <w:szCs w:val="24"/>
        </w:rPr>
        <w:t>10 code, enter hundreds of items of structured data to comply with multiple quality and value programs, and avoid committing malpractice.</w:t>
      </w:r>
      <w:r w:rsidR="005C2D3F">
        <w:rPr>
          <w:szCs w:val="24"/>
        </w:rPr>
        <w:t xml:space="preserve"> </w:t>
      </w:r>
      <w:r w:rsidR="002F51C9">
        <w:rPr>
          <w:szCs w:val="24"/>
        </w:rPr>
        <w:t>The co</w:t>
      </w:r>
      <w:r w:rsidR="005C2D3F">
        <w:rPr>
          <w:szCs w:val="24"/>
        </w:rPr>
        <w:t xml:space="preserve">nnection with the patient </w:t>
      </w:r>
      <w:r w:rsidR="002F51C9">
        <w:rPr>
          <w:szCs w:val="24"/>
        </w:rPr>
        <w:t xml:space="preserve">is easily </w:t>
      </w:r>
      <w:r w:rsidR="005C2D3F">
        <w:rPr>
          <w:szCs w:val="24"/>
        </w:rPr>
        <w:t>lost.</w:t>
      </w:r>
    </w:p>
    <w:p w14:paraId="65EACDEE" w14:textId="77777777" w:rsidR="002F51C9" w:rsidRPr="003F7643" w:rsidRDefault="002F51C9" w:rsidP="002F51C9">
      <w:pPr>
        <w:pStyle w:val="ListParagraph"/>
        <w:ind w:left="780"/>
        <w:rPr>
          <w:szCs w:val="24"/>
          <w:u w:val="single"/>
        </w:rPr>
      </w:pPr>
    </w:p>
    <w:p w14:paraId="7BEB21A3" w14:textId="77777777" w:rsidR="00524B4D" w:rsidRPr="00CA66D1" w:rsidRDefault="003F7643" w:rsidP="00F90B9C">
      <w:pPr>
        <w:pStyle w:val="ListParagraph"/>
        <w:numPr>
          <w:ilvl w:val="0"/>
          <w:numId w:val="3"/>
        </w:numPr>
        <w:rPr>
          <w:szCs w:val="24"/>
          <w:u w:val="single"/>
        </w:rPr>
      </w:pPr>
      <w:r w:rsidRPr="00CA66D1">
        <w:rPr>
          <w:szCs w:val="24"/>
          <w:u w:val="single"/>
        </w:rPr>
        <w:t>Why it persists</w:t>
      </w:r>
      <w:r w:rsidRPr="00CA66D1">
        <w:rPr>
          <w:szCs w:val="24"/>
        </w:rPr>
        <w:t xml:space="preserve">: </w:t>
      </w:r>
      <w:r w:rsidR="00524B4D" w:rsidRPr="00CA66D1">
        <w:rPr>
          <w:szCs w:val="24"/>
        </w:rPr>
        <w:t>D</w:t>
      </w:r>
      <w:r w:rsidR="005C2D3F" w:rsidRPr="00CA66D1">
        <w:rPr>
          <w:szCs w:val="24"/>
        </w:rPr>
        <w:t xml:space="preserve">ata </w:t>
      </w:r>
      <w:r w:rsidR="00524B4D" w:rsidRPr="00CA66D1">
        <w:rPr>
          <w:szCs w:val="24"/>
        </w:rPr>
        <w:t>entry is</w:t>
      </w:r>
      <w:r w:rsidR="005C2D3F" w:rsidRPr="00CA66D1">
        <w:rPr>
          <w:szCs w:val="24"/>
        </w:rPr>
        <w:t xml:space="preserve"> assigned to the busiest, most highly trained members of the health care team</w:t>
      </w:r>
      <w:r w:rsidR="00524B4D" w:rsidRPr="00CA66D1">
        <w:rPr>
          <w:szCs w:val="24"/>
        </w:rPr>
        <w:t xml:space="preserve"> – front-line clinicians</w:t>
      </w:r>
      <w:r w:rsidR="005C2D3F" w:rsidRPr="00CA66D1">
        <w:rPr>
          <w:szCs w:val="24"/>
        </w:rPr>
        <w:t>.</w:t>
      </w:r>
      <w:r w:rsidR="00ED12A7" w:rsidRPr="00CA66D1">
        <w:rPr>
          <w:szCs w:val="24"/>
        </w:rPr>
        <w:t xml:space="preserve"> In fact, the resulting increased cognitive load and decreased situational awareness impair the</w:t>
      </w:r>
      <w:r w:rsidR="00524B4D" w:rsidRPr="00CA66D1">
        <w:rPr>
          <w:szCs w:val="24"/>
        </w:rPr>
        <w:t>ir</w:t>
      </w:r>
      <w:r w:rsidR="00ED12A7" w:rsidRPr="00CA66D1">
        <w:rPr>
          <w:szCs w:val="24"/>
        </w:rPr>
        <w:t xml:space="preserve"> ability to </w:t>
      </w:r>
      <w:r w:rsidR="00967753" w:rsidRPr="00CA66D1">
        <w:rPr>
          <w:szCs w:val="24"/>
        </w:rPr>
        <w:t>focus</w:t>
      </w:r>
      <w:r w:rsidR="00524B4D" w:rsidRPr="00CA66D1">
        <w:rPr>
          <w:szCs w:val="24"/>
        </w:rPr>
        <w:t>, c</w:t>
      </w:r>
      <w:r w:rsidR="00ED12A7" w:rsidRPr="00CA66D1">
        <w:rPr>
          <w:szCs w:val="24"/>
        </w:rPr>
        <w:t>omprehend, and solve the patient’s problems.</w:t>
      </w:r>
      <w:r w:rsidR="00524B4D" w:rsidRPr="00CA66D1">
        <w:rPr>
          <w:szCs w:val="24"/>
        </w:rPr>
        <w:t xml:space="preserve"> </w:t>
      </w:r>
    </w:p>
    <w:p w14:paraId="067665ED" w14:textId="77777777" w:rsidR="00CA66D1" w:rsidRPr="00CA66D1" w:rsidRDefault="00CA66D1" w:rsidP="00CA66D1">
      <w:pPr>
        <w:pStyle w:val="ListParagraph"/>
        <w:rPr>
          <w:szCs w:val="24"/>
          <w:u w:val="single"/>
        </w:rPr>
      </w:pPr>
    </w:p>
    <w:p w14:paraId="0730E462" w14:textId="0998AA0C" w:rsidR="00ED12A7" w:rsidRPr="008875D5" w:rsidRDefault="00ED12A7" w:rsidP="003F7643">
      <w:pPr>
        <w:pStyle w:val="ListParagraph"/>
        <w:numPr>
          <w:ilvl w:val="0"/>
          <w:numId w:val="3"/>
        </w:numPr>
        <w:rPr>
          <w:szCs w:val="24"/>
          <w:u w:val="single"/>
        </w:rPr>
      </w:pPr>
      <w:r>
        <w:rPr>
          <w:szCs w:val="24"/>
          <w:u w:val="single"/>
        </w:rPr>
        <w:t>How to fix it</w:t>
      </w:r>
      <w:r w:rsidRPr="00ED12A7">
        <w:rPr>
          <w:szCs w:val="24"/>
        </w:rPr>
        <w:t>:</w:t>
      </w:r>
      <w:r>
        <w:rPr>
          <w:szCs w:val="24"/>
        </w:rPr>
        <w:t xml:space="preserve"> </w:t>
      </w:r>
      <w:r w:rsidR="00524B4D">
        <w:rPr>
          <w:szCs w:val="24"/>
        </w:rPr>
        <w:t>Standardize, s</w:t>
      </w:r>
      <w:r w:rsidR="00DD6EC0">
        <w:rPr>
          <w:szCs w:val="24"/>
        </w:rPr>
        <w:t xml:space="preserve">implify, automate, and delegate. </w:t>
      </w:r>
      <w:r w:rsidR="00CA66D1">
        <w:rPr>
          <w:szCs w:val="24"/>
        </w:rPr>
        <w:t>H</w:t>
      </w:r>
      <w:r w:rsidR="00524B4D">
        <w:rPr>
          <w:szCs w:val="24"/>
        </w:rPr>
        <w:t xml:space="preserve">armonize and decrease </w:t>
      </w:r>
      <w:r w:rsidR="00CA66D1">
        <w:rPr>
          <w:szCs w:val="24"/>
        </w:rPr>
        <w:t xml:space="preserve">data entry </w:t>
      </w:r>
      <w:r w:rsidR="00524B4D">
        <w:rPr>
          <w:szCs w:val="24"/>
        </w:rPr>
        <w:t>requirements</w:t>
      </w:r>
      <w:r w:rsidR="00CA66D1">
        <w:rPr>
          <w:szCs w:val="24"/>
        </w:rPr>
        <w:t xml:space="preserve"> to </w:t>
      </w:r>
      <w:r w:rsidR="008A520C">
        <w:rPr>
          <w:szCs w:val="24"/>
        </w:rPr>
        <w:t xml:space="preserve">focus </w:t>
      </w:r>
      <w:r w:rsidR="00DD6EC0">
        <w:rPr>
          <w:szCs w:val="24"/>
        </w:rPr>
        <w:t xml:space="preserve">only </w:t>
      </w:r>
      <w:r w:rsidR="00524B4D">
        <w:rPr>
          <w:szCs w:val="24"/>
        </w:rPr>
        <w:t xml:space="preserve">on </w:t>
      </w:r>
      <w:r w:rsidR="00967753">
        <w:rPr>
          <w:szCs w:val="24"/>
        </w:rPr>
        <w:t xml:space="preserve">the </w:t>
      </w:r>
      <w:r w:rsidR="00524B4D">
        <w:rPr>
          <w:szCs w:val="24"/>
        </w:rPr>
        <w:t xml:space="preserve">most meaningful </w:t>
      </w:r>
      <w:r w:rsidR="00967753">
        <w:rPr>
          <w:szCs w:val="24"/>
        </w:rPr>
        <w:t>data</w:t>
      </w:r>
      <w:r w:rsidR="00DD6EC0">
        <w:rPr>
          <w:szCs w:val="24"/>
        </w:rPr>
        <w:t xml:space="preserve">. Require EHR </w:t>
      </w:r>
      <w:r w:rsidR="008875D5">
        <w:rPr>
          <w:szCs w:val="24"/>
        </w:rPr>
        <w:t>t</w:t>
      </w:r>
      <w:r w:rsidR="00DD6EC0">
        <w:rPr>
          <w:szCs w:val="24"/>
        </w:rPr>
        <w:t>echnology</w:t>
      </w:r>
      <w:r w:rsidR="008875D5">
        <w:rPr>
          <w:szCs w:val="24"/>
        </w:rPr>
        <w:t>, as a condition of certification,</w:t>
      </w:r>
      <w:r w:rsidR="00DD6EC0">
        <w:rPr>
          <w:szCs w:val="24"/>
        </w:rPr>
        <w:t xml:space="preserve"> to collect </w:t>
      </w:r>
      <w:r w:rsidR="00CA66D1">
        <w:rPr>
          <w:szCs w:val="24"/>
        </w:rPr>
        <w:t xml:space="preserve">and populate </w:t>
      </w:r>
      <w:r w:rsidR="008508F3">
        <w:rPr>
          <w:szCs w:val="24"/>
        </w:rPr>
        <w:t xml:space="preserve">appropriate quantitative </w:t>
      </w:r>
      <w:r w:rsidR="00DD6EC0">
        <w:rPr>
          <w:szCs w:val="24"/>
        </w:rPr>
        <w:t>data automatically</w:t>
      </w:r>
      <w:r w:rsidR="008875D5">
        <w:rPr>
          <w:szCs w:val="24"/>
        </w:rPr>
        <w:t xml:space="preserve">. </w:t>
      </w:r>
      <w:r w:rsidR="00524B4D">
        <w:rPr>
          <w:szCs w:val="24"/>
        </w:rPr>
        <w:t xml:space="preserve">Expand data entry capabilities </w:t>
      </w:r>
      <w:r w:rsidR="00CA7598">
        <w:rPr>
          <w:szCs w:val="24"/>
        </w:rPr>
        <w:t xml:space="preserve">to </w:t>
      </w:r>
      <w:r w:rsidR="008377AB">
        <w:rPr>
          <w:szCs w:val="24"/>
        </w:rPr>
        <w:t>help</w:t>
      </w:r>
      <w:r w:rsidR="00C723B0">
        <w:rPr>
          <w:szCs w:val="24"/>
        </w:rPr>
        <w:t xml:space="preserve"> </w:t>
      </w:r>
      <w:r w:rsidR="004B7AF6">
        <w:rPr>
          <w:szCs w:val="24"/>
        </w:rPr>
        <w:t>prioritize t</w:t>
      </w:r>
      <w:r w:rsidR="00C26D5F">
        <w:rPr>
          <w:szCs w:val="24"/>
        </w:rPr>
        <w:t xml:space="preserve">asks </w:t>
      </w:r>
      <w:r w:rsidR="004B7AF6">
        <w:rPr>
          <w:szCs w:val="24"/>
        </w:rPr>
        <w:t>among members of the care team and allow</w:t>
      </w:r>
      <w:r w:rsidR="00FD640C">
        <w:rPr>
          <w:szCs w:val="24"/>
        </w:rPr>
        <w:t xml:space="preserve"> </w:t>
      </w:r>
      <w:r w:rsidR="00524B4D">
        <w:rPr>
          <w:szCs w:val="24"/>
        </w:rPr>
        <w:t>for</w:t>
      </w:r>
      <w:r w:rsidR="008875D5">
        <w:rPr>
          <w:szCs w:val="24"/>
        </w:rPr>
        <w:t xml:space="preserve"> </w:t>
      </w:r>
      <w:r w:rsidR="00E16B59">
        <w:rPr>
          <w:szCs w:val="24"/>
        </w:rPr>
        <w:t xml:space="preserve">the use of </w:t>
      </w:r>
      <w:r w:rsidR="008875D5">
        <w:rPr>
          <w:szCs w:val="24"/>
        </w:rPr>
        <w:t>appropriately trained</w:t>
      </w:r>
      <w:r w:rsidR="00E16B59">
        <w:rPr>
          <w:szCs w:val="24"/>
        </w:rPr>
        <w:t xml:space="preserve"> </w:t>
      </w:r>
      <w:r w:rsidR="008875D5">
        <w:rPr>
          <w:szCs w:val="24"/>
        </w:rPr>
        <w:t>ancillary</w:t>
      </w:r>
      <w:r w:rsidR="004B7AF6">
        <w:rPr>
          <w:szCs w:val="24"/>
        </w:rPr>
        <w:t xml:space="preserve"> </w:t>
      </w:r>
      <w:r w:rsidR="008377AB">
        <w:rPr>
          <w:szCs w:val="24"/>
        </w:rPr>
        <w:t>(technician</w:t>
      </w:r>
      <w:r w:rsidR="00C63849">
        <w:rPr>
          <w:szCs w:val="24"/>
        </w:rPr>
        <w:t xml:space="preserve"> level</w:t>
      </w:r>
      <w:r w:rsidR="008377AB">
        <w:rPr>
          <w:szCs w:val="24"/>
        </w:rPr>
        <w:t xml:space="preserve">) </w:t>
      </w:r>
      <w:r w:rsidR="004B7AF6">
        <w:rPr>
          <w:szCs w:val="24"/>
        </w:rPr>
        <w:t>data entry</w:t>
      </w:r>
      <w:r w:rsidR="008875D5">
        <w:rPr>
          <w:szCs w:val="24"/>
        </w:rPr>
        <w:t xml:space="preserve"> professionals</w:t>
      </w:r>
      <w:r w:rsidR="00FD640C">
        <w:rPr>
          <w:szCs w:val="24"/>
        </w:rPr>
        <w:t>.</w:t>
      </w:r>
    </w:p>
    <w:p w14:paraId="5C35856A" w14:textId="77777777" w:rsidR="00AC3F63" w:rsidRDefault="00AC3F63" w:rsidP="008875D5">
      <w:pPr>
        <w:rPr>
          <w:b/>
          <w:szCs w:val="24"/>
        </w:rPr>
      </w:pPr>
    </w:p>
    <w:p w14:paraId="0C4C1332" w14:textId="77777777" w:rsidR="00B2625B" w:rsidRDefault="00B2625B" w:rsidP="008875D5">
      <w:pPr>
        <w:rPr>
          <w:b/>
          <w:szCs w:val="24"/>
        </w:rPr>
      </w:pPr>
    </w:p>
    <w:p w14:paraId="5D8916EA" w14:textId="77777777" w:rsidR="008875D5" w:rsidRDefault="008875D5" w:rsidP="008875D5">
      <w:pPr>
        <w:rPr>
          <w:szCs w:val="24"/>
        </w:rPr>
      </w:pPr>
      <w:r w:rsidRPr="008875D5">
        <w:rPr>
          <w:b/>
          <w:szCs w:val="24"/>
        </w:rPr>
        <w:t xml:space="preserve">Challenge #3: </w:t>
      </w:r>
      <w:r w:rsidR="00CA66D1">
        <w:rPr>
          <w:b/>
          <w:szCs w:val="24"/>
        </w:rPr>
        <w:t>Structured Documentation Burden</w:t>
      </w:r>
    </w:p>
    <w:p w14:paraId="6F410039" w14:textId="77777777" w:rsidR="008875D5" w:rsidRPr="000A665B" w:rsidRDefault="008875D5" w:rsidP="008875D5">
      <w:pPr>
        <w:pStyle w:val="ListParagraph"/>
        <w:numPr>
          <w:ilvl w:val="0"/>
          <w:numId w:val="4"/>
        </w:numPr>
        <w:rPr>
          <w:szCs w:val="24"/>
          <w:u w:val="single"/>
        </w:rPr>
      </w:pPr>
      <w:r>
        <w:rPr>
          <w:szCs w:val="24"/>
          <w:u w:val="single"/>
        </w:rPr>
        <w:t>The issue</w:t>
      </w:r>
      <w:r>
        <w:rPr>
          <w:szCs w:val="24"/>
        </w:rPr>
        <w:t xml:space="preserve">: </w:t>
      </w:r>
      <w:r w:rsidR="00967753">
        <w:rPr>
          <w:szCs w:val="24"/>
        </w:rPr>
        <w:t>Structured documentation tools make it difficult to communicate the complex details of patient</w:t>
      </w:r>
      <w:r w:rsidR="00CA66D1">
        <w:rPr>
          <w:szCs w:val="24"/>
        </w:rPr>
        <w:t>s’ care</w:t>
      </w:r>
      <w:r w:rsidR="00967753">
        <w:rPr>
          <w:szCs w:val="24"/>
        </w:rPr>
        <w:t xml:space="preserve"> </w:t>
      </w:r>
      <w:r w:rsidR="00CA66D1">
        <w:rPr>
          <w:szCs w:val="24"/>
        </w:rPr>
        <w:t>and</w:t>
      </w:r>
      <w:r w:rsidR="00967753">
        <w:rPr>
          <w:szCs w:val="24"/>
        </w:rPr>
        <w:t xml:space="preserve"> nuanced clinical reasoning. </w:t>
      </w:r>
      <w:r w:rsidR="00CA66D1">
        <w:rPr>
          <w:szCs w:val="24"/>
        </w:rPr>
        <w:t>The current</w:t>
      </w:r>
      <w:r w:rsidR="00967753">
        <w:rPr>
          <w:szCs w:val="24"/>
        </w:rPr>
        <w:t xml:space="preserve"> emphasis on bill</w:t>
      </w:r>
      <w:r w:rsidR="005D6F0C">
        <w:rPr>
          <w:szCs w:val="24"/>
        </w:rPr>
        <w:t>i</w:t>
      </w:r>
      <w:r w:rsidR="00967753">
        <w:rPr>
          <w:szCs w:val="24"/>
        </w:rPr>
        <w:t xml:space="preserve">ng </w:t>
      </w:r>
      <w:r w:rsidR="005D6F0C">
        <w:rPr>
          <w:szCs w:val="24"/>
        </w:rPr>
        <w:lastRenderedPageBreak/>
        <w:t xml:space="preserve">produces </w:t>
      </w:r>
      <w:r w:rsidR="00CA66D1">
        <w:rPr>
          <w:szCs w:val="24"/>
        </w:rPr>
        <w:t xml:space="preserve">disorganized, bloated </w:t>
      </w:r>
      <w:r w:rsidR="005D6F0C">
        <w:rPr>
          <w:szCs w:val="24"/>
        </w:rPr>
        <w:t>clinical notes.</w:t>
      </w:r>
      <w:r w:rsidR="00CA66D1">
        <w:rPr>
          <w:szCs w:val="24"/>
        </w:rPr>
        <w:t xml:space="preserve"> Documentation requirements have expanded </w:t>
      </w:r>
      <w:r w:rsidR="006C4CAB">
        <w:rPr>
          <w:szCs w:val="24"/>
        </w:rPr>
        <w:t xml:space="preserve">significantly </w:t>
      </w:r>
      <w:r w:rsidR="00CA66D1">
        <w:rPr>
          <w:szCs w:val="24"/>
        </w:rPr>
        <w:t xml:space="preserve">over </w:t>
      </w:r>
      <w:r w:rsidR="006C4CAB">
        <w:rPr>
          <w:szCs w:val="24"/>
        </w:rPr>
        <w:t>recent years</w:t>
      </w:r>
      <w:r w:rsidR="00CA66D1">
        <w:rPr>
          <w:szCs w:val="24"/>
        </w:rPr>
        <w:t xml:space="preserve">. </w:t>
      </w:r>
    </w:p>
    <w:p w14:paraId="2BB27628" w14:textId="77777777" w:rsidR="00B2625B" w:rsidRPr="000A665B" w:rsidRDefault="00B2625B" w:rsidP="000A665B">
      <w:pPr>
        <w:rPr>
          <w:szCs w:val="24"/>
          <w:u w:val="single"/>
        </w:rPr>
      </w:pPr>
    </w:p>
    <w:p w14:paraId="786BA249" w14:textId="17510DA0" w:rsidR="005D6F0C" w:rsidRPr="00CA66D1" w:rsidRDefault="005D6F0C" w:rsidP="008875D5">
      <w:pPr>
        <w:pStyle w:val="ListParagraph"/>
        <w:numPr>
          <w:ilvl w:val="0"/>
          <w:numId w:val="4"/>
        </w:numPr>
        <w:rPr>
          <w:szCs w:val="24"/>
          <w:u w:val="single"/>
        </w:rPr>
      </w:pPr>
      <w:r>
        <w:rPr>
          <w:szCs w:val="24"/>
          <w:u w:val="single"/>
        </w:rPr>
        <w:t>Why it persists</w:t>
      </w:r>
      <w:r w:rsidRPr="005D6F0C">
        <w:rPr>
          <w:szCs w:val="24"/>
        </w:rPr>
        <w:t>:</w:t>
      </w:r>
      <w:r w:rsidR="00CA7598" w:rsidRPr="00CA7598">
        <w:rPr>
          <w:szCs w:val="24"/>
        </w:rPr>
        <w:t xml:space="preserve"> </w:t>
      </w:r>
      <w:r w:rsidR="00CA7598">
        <w:rPr>
          <w:szCs w:val="24"/>
        </w:rPr>
        <w:t xml:space="preserve"> Available tools </w:t>
      </w:r>
      <w:r w:rsidR="008377AB">
        <w:rPr>
          <w:szCs w:val="24"/>
        </w:rPr>
        <w:t>do not</w:t>
      </w:r>
      <w:r w:rsidR="00CA7598">
        <w:rPr>
          <w:szCs w:val="24"/>
        </w:rPr>
        <w:t xml:space="preserve"> efficiently incorporate complicated data into notes, track multiple high complexity problems, and maintain continuity of medical decision making.</w:t>
      </w:r>
      <w:r>
        <w:rPr>
          <w:szCs w:val="24"/>
        </w:rPr>
        <w:t xml:space="preserve"> </w:t>
      </w:r>
      <w:r w:rsidR="00CA66D1">
        <w:rPr>
          <w:szCs w:val="24"/>
        </w:rPr>
        <w:t>Regulators and executives implemented documentation requirements without pruning old requirements or rethinking the process. For example, every clinic note does not need the patie</w:t>
      </w:r>
      <w:r w:rsidR="00626F1D">
        <w:rPr>
          <w:szCs w:val="24"/>
        </w:rPr>
        <w:t>nt’s entire medical history</w:t>
      </w:r>
      <w:r w:rsidR="00CA66D1">
        <w:rPr>
          <w:szCs w:val="24"/>
        </w:rPr>
        <w:t>,</w:t>
      </w:r>
      <w:r w:rsidR="00626F1D">
        <w:rPr>
          <w:szCs w:val="24"/>
        </w:rPr>
        <w:t xml:space="preserve"> and </w:t>
      </w:r>
      <w:r w:rsidR="006C4CAB">
        <w:rPr>
          <w:szCs w:val="24"/>
        </w:rPr>
        <w:t xml:space="preserve">use of </w:t>
      </w:r>
      <w:r w:rsidR="00626F1D">
        <w:rPr>
          <w:szCs w:val="24"/>
        </w:rPr>
        <w:t>the 1997 CMS bullet point system</w:t>
      </w:r>
      <w:r w:rsidR="00CA66D1">
        <w:rPr>
          <w:szCs w:val="24"/>
        </w:rPr>
        <w:t xml:space="preserve"> does not produce quality documentation</w:t>
      </w:r>
    </w:p>
    <w:p w14:paraId="543DCED8" w14:textId="77777777" w:rsidR="00CA66D1" w:rsidRPr="00626F1D" w:rsidRDefault="00CA66D1" w:rsidP="00CA66D1">
      <w:pPr>
        <w:pStyle w:val="ListParagraph"/>
        <w:rPr>
          <w:szCs w:val="24"/>
          <w:u w:val="single"/>
        </w:rPr>
      </w:pPr>
    </w:p>
    <w:p w14:paraId="623505EA" w14:textId="77777777" w:rsidR="008A520C" w:rsidRDefault="00626F1D" w:rsidP="00C85ACE">
      <w:pPr>
        <w:pStyle w:val="ListParagraph"/>
        <w:numPr>
          <w:ilvl w:val="0"/>
          <w:numId w:val="4"/>
        </w:numPr>
        <w:rPr>
          <w:szCs w:val="24"/>
        </w:rPr>
      </w:pPr>
      <w:r w:rsidRPr="008508F3">
        <w:rPr>
          <w:szCs w:val="24"/>
          <w:u w:val="single"/>
        </w:rPr>
        <w:t>How to fix it</w:t>
      </w:r>
      <w:r w:rsidRPr="008508F3">
        <w:rPr>
          <w:szCs w:val="24"/>
        </w:rPr>
        <w:t xml:space="preserve">: </w:t>
      </w:r>
      <w:r w:rsidR="00CA66D1" w:rsidRPr="008508F3">
        <w:rPr>
          <w:szCs w:val="24"/>
        </w:rPr>
        <w:t>The documentation process needs to be re-envisioned and redesigned. C</w:t>
      </w:r>
      <w:r w:rsidRPr="008508F3">
        <w:rPr>
          <w:szCs w:val="24"/>
        </w:rPr>
        <w:t>ertain sections</w:t>
      </w:r>
      <w:r w:rsidR="00E14617" w:rsidRPr="008508F3">
        <w:rPr>
          <w:szCs w:val="24"/>
        </w:rPr>
        <w:t xml:space="preserve"> of a patient’s medical record change very slowly over time (specialty specific problem list, </w:t>
      </w:r>
      <w:r w:rsidR="00F00935">
        <w:rPr>
          <w:szCs w:val="24"/>
        </w:rPr>
        <w:t xml:space="preserve">allergies, </w:t>
      </w:r>
      <w:r w:rsidR="00E14617" w:rsidRPr="008508F3">
        <w:rPr>
          <w:szCs w:val="24"/>
        </w:rPr>
        <w:t xml:space="preserve">past medical history, family history, and social history) and do not need to be explicitly repeated in each </w:t>
      </w:r>
      <w:r w:rsidR="00110A60" w:rsidRPr="008508F3">
        <w:rPr>
          <w:szCs w:val="24"/>
        </w:rPr>
        <w:t xml:space="preserve">progress </w:t>
      </w:r>
      <w:r w:rsidR="00E14617" w:rsidRPr="008508F3">
        <w:rPr>
          <w:szCs w:val="24"/>
        </w:rPr>
        <w:t xml:space="preserve">note. </w:t>
      </w:r>
      <w:r w:rsidR="008508F3" w:rsidRPr="008508F3">
        <w:rPr>
          <w:szCs w:val="24"/>
        </w:rPr>
        <w:t xml:space="preserve">Flexible </w:t>
      </w:r>
      <w:r w:rsidR="008A520C" w:rsidRPr="008508F3">
        <w:rPr>
          <w:szCs w:val="24"/>
        </w:rPr>
        <w:t xml:space="preserve">specialty </w:t>
      </w:r>
      <w:r w:rsidR="00E14617" w:rsidRPr="008508F3">
        <w:rPr>
          <w:szCs w:val="24"/>
        </w:rPr>
        <w:t>templates</w:t>
      </w:r>
      <w:r w:rsidR="004A6206" w:rsidRPr="008508F3">
        <w:rPr>
          <w:szCs w:val="24"/>
        </w:rPr>
        <w:t xml:space="preserve"> </w:t>
      </w:r>
      <w:r w:rsidR="008508F3" w:rsidRPr="008508F3">
        <w:rPr>
          <w:szCs w:val="24"/>
        </w:rPr>
        <w:t>should emp</w:t>
      </w:r>
      <w:r w:rsidR="008737D0" w:rsidRPr="008508F3">
        <w:rPr>
          <w:szCs w:val="24"/>
        </w:rPr>
        <w:t>hasize</w:t>
      </w:r>
      <w:r w:rsidR="004A6206" w:rsidRPr="008508F3">
        <w:rPr>
          <w:szCs w:val="24"/>
        </w:rPr>
        <w:t xml:space="preserve"> </w:t>
      </w:r>
      <w:r w:rsidR="005B64B6" w:rsidRPr="008508F3">
        <w:rPr>
          <w:szCs w:val="24"/>
        </w:rPr>
        <w:t xml:space="preserve">the interval history, </w:t>
      </w:r>
      <w:r w:rsidR="004A6206" w:rsidRPr="008508F3">
        <w:rPr>
          <w:szCs w:val="24"/>
        </w:rPr>
        <w:t>clinical reasoning, and recommendations most important to the current visit</w:t>
      </w:r>
      <w:r w:rsidR="008508F3">
        <w:rPr>
          <w:szCs w:val="24"/>
        </w:rPr>
        <w:t xml:space="preserve">. EHRs should aggregate information pertinent to the problem at hand and </w:t>
      </w:r>
      <w:r w:rsidR="006C4CAB">
        <w:rPr>
          <w:szCs w:val="24"/>
        </w:rPr>
        <w:t>be designed using</w:t>
      </w:r>
      <w:r w:rsidR="008508F3">
        <w:rPr>
          <w:szCs w:val="24"/>
        </w:rPr>
        <w:t xml:space="preserve"> data visualization techniques for optimal display.</w:t>
      </w:r>
      <w:r w:rsidR="004A6206" w:rsidRPr="008508F3">
        <w:rPr>
          <w:szCs w:val="24"/>
        </w:rPr>
        <w:t xml:space="preserve"> </w:t>
      </w:r>
    </w:p>
    <w:p w14:paraId="2730CCDB" w14:textId="77777777" w:rsidR="008508F3" w:rsidRPr="008508F3" w:rsidRDefault="008508F3" w:rsidP="008508F3">
      <w:pPr>
        <w:pStyle w:val="ListParagraph"/>
        <w:rPr>
          <w:szCs w:val="24"/>
        </w:rPr>
      </w:pPr>
    </w:p>
    <w:p w14:paraId="162FC826" w14:textId="77777777" w:rsidR="008A520C" w:rsidRDefault="008A520C" w:rsidP="008A520C">
      <w:pPr>
        <w:rPr>
          <w:szCs w:val="24"/>
        </w:rPr>
      </w:pPr>
      <w:r>
        <w:rPr>
          <w:b/>
          <w:szCs w:val="24"/>
        </w:rPr>
        <w:t>Challenge #4: Interoperability Burden</w:t>
      </w:r>
    </w:p>
    <w:p w14:paraId="421E246F" w14:textId="77777777" w:rsidR="008A520C" w:rsidRPr="008508F3" w:rsidRDefault="00CB5093" w:rsidP="008A520C">
      <w:pPr>
        <w:pStyle w:val="ListParagraph"/>
        <w:numPr>
          <w:ilvl w:val="0"/>
          <w:numId w:val="5"/>
        </w:numPr>
        <w:rPr>
          <w:szCs w:val="24"/>
          <w:u w:val="single"/>
        </w:rPr>
      </w:pPr>
      <w:r>
        <w:rPr>
          <w:szCs w:val="24"/>
          <w:u w:val="single"/>
        </w:rPr>
        <w:t>The issue</w:t>
      </w:r>
      <w:r>
        <w:rPr>
          <w:szCs w:val="24"/>
        </w:rPr>
        <w:t xml:space="preserve">: </w:t>
      </w:r>
      <w:r w:rsidR="008508F3">
        <w:rPr>
          <w:szCs w:val="24"/>
        </w:rPr>
        <w:t>Disparate, non-integration health IT impedes care across the continuum.  Manual reconciliation is persistent. Due to lack of interoperability across vendors, care transitions can lead to errors, gaps in care and delays in decision making</w:t>
      </w:r>
      <w:r w:rsidR="00751271">
        <w:rPr>
          <w:szCs w:val="24"/>
        </w:rPr>
        <w:t>.</w:t>
      </w:r>
    </w:p>
    <w:p w14:paraId="19688CDE" w14:textId="77777777" w:rsidR="008508F3" w:rsidRPr="00751271" w:rsidRDefault="008508F3" w:rsidP="008508F3">
      <w:pPr>
        <w:pStyle w:val="ListParagraph"/>
        <w:rPr>
          <w:szCs w:val="24"/>
          <w:u w:val="single"/>
        </w:rPr>
      </w:pPr>
    </w:p>
    <w:p w14:paraId="5AF0F29E" w14:textId="77777777" w:rsidR="00751271" w:rsidRPr="00D95B29" w:rsidRDefault="00751271" w:rsidP="008A520C">
      <w:pPr>
        <w:pStyle w:val="ListParagraph"/>
        <w:numPr>
          <w:ilvl w:val="0"/>
          <w:numId w:val="5"/>
        </w:numPr>
        <w:rPr>
          <w:szCs w:val="24"/>
          <w:u w:val="single"/>
        </w:rPr>
      </w:pPr>
      <w:r>
        <w:rPr>
          <w:szCs w:val="24"/>
          <w:u w:val="single"/>
        </w:rPr>
        <w:t>Why it persists</w:t>
      </w:r>
      <w:r w:rsidRPr="00751271">
        <w:rPr>
          <w:szCs w:val="24"/>
        </w:rPr>
        <w:t>:</w:t>
      </w:r>
      <w:r>
        <w:rPr>
          <w:szCs w:val="24"/>
        </w:rPr>
        <w:t xml:space="preserve"> </w:t>
      </w:r>
      <w:r w:rsidR="008508F3">
        <w:rPr>
          <w:szCs w:val="24"/>
        </w:rPr>
        <w:t xml:space="preserve">Differing platforms, </w:t>
      </w:r>
      <w:r w:rsidR="0035351C">
        <w:rPr>
          <w:szCs w:val="24"/>
        </w:rPr>
        <w:t xml:space="preserve">clinical vocabularies, and information architecture make it difficult and expensive </w:t>
      </w:r>
      <w:r w:rsidR="008508F3">
        <w:rPr>
          <w:szCs w:val="24"/>
        </w:rPr>
        <w:t xml:space="preserve">to effect interoperability or </w:t>
      </w:r>
      <w:r w:rsidR="0035351C">
        <w:rPr>
          <w:szCs w:val="24"/>
        </w:rPr>
        <w:t xml:space="preserve">for clinicians to </w:t>
      </w:r>
      <w:r w:rsidR="00D95B29">
        <w:rPr>
          <w:szCs w:val="24"/>
        </w:rPr>
        <w:t>switch</w:t>
      </w:r>
      <w:r w:rsidR="0035351C">
        <w:rPr>
          <w:szCs w:val="24"/>
        </w:rPr>
        <w:t xml:space="preserve"> </w:t>
      </w:r>
      <w:r w:rsidR="006C4CAB">
        <w:rPr>
          <w:szCs w:val="24"/>
        </w:rPr>
        <w:t xml:space="preserve">away from stand-alone </w:t>
      </w:r>
      <w:r w:rsidR="0035351C">
        <w:rPr>
          <w:szCs w:val="24"/>
        </w:rPr>
        <w:t>EHR</w:t>
      </w:r>
      <w:r w:rsidR="008508F3">
        <w:rPr>
          <w:szCs w:val="24"/>
        </w:rPr>
        <w:t xml:space="preserve">s. Our economic model of competition (versus collaboration) and </w:t>
      </w:r>
      <w:r w:rsidR="00D95B29">
        <w:rPr>
          <w:szCs w:val="24"/>
        </w:rPr>
        <w:t xml:space="preserve">maximizing </w:t>
      </w:r>
      <w:r w:rsidR="008508F3">
        <w:rPr>
          <w:szCs w:val="24"/>
        </w:rPr>
        <w:t xml:space="preserve">profit (versus </w:t>
      </w:r>
      <w:r w:rsidR="00D95B29">
        <w:rPr>
          <w:szCs w:val="24"/>
        </w:rPr>
        <w:t xml:space="preserve">healthcare </w:t>
      </w:r>
      <w:r w:rsidR="008508F3">
        <w:rPr>
          <w:szCs w:val="24"/>
        </w:rPr>
        <w:t xml:space="preserve">for the common good) has led to </w:t>
      </w:r>
      <w:r w:rsidR="00D95B29">
        <w:rPr>
          <w:szCs w:val="24"/>
        </w:rPr>
        <w:t>resistance and the p</w:t>
      </w:r>
      <w:r w:rsidR="0035351C">
        <w:rPr>
          <w:szCs w:val="24"/>
        </w:rPr>
        <w:t>reserv</w:t>
      </w:r>
      <w:r w:rsidR="00D95B29">
        <w:rPr>
          <w:szCs w:val="24"/>
        </w:rPr>
        <w:t>ation of</w:t>
      </w:r>
      <w:r w:rsidR="0035351C">
        <w:rPr>
          <w:szCs w:val="24"/>
        </w:rPr>
        <w:t xml:space="preserve"> market share for current IT </w:t>
      </w:r>
      <w:r w:rsidR="008508F3">
        <w:rPr>
          <w:szCs w:val="24"/>
        </w:rPr>
        <w:t>vendors</w:t>
      </w:r>
      <w:r w:rsidR="0035351C">
        <w:rPr>
          <w:szCs w:val="24"/>
        </w:rPr>
        <w:t>. Until very recently, regulatory incentives have bee</w:t>
      </w:r>
      <w:r w:rsidR="00C20AA7">
        <w:rPr>
          <w:szCs w:val="24"/>
        </w:rPr>
        <w:t>n insufficient to overcome this economic barrier</w:t>
      </w:r>
      <w:r w:rsidR="0035351C">
        <w:rPr>
          <w:szCs w:val="24"/>
        </w:rPr>
        <w:t>.</w:t>
      </w:r>
    </w:p>
    <w:p w14:paraId="68988CA9" w14:textId="77777777" w:rsidR="00D95B29" w:rsidRPr="00D95B29" w:rsidRDefault="00D95B29" w:rsidP="00D95B29">
      <w:pPr>
        <w:pStyle w:val="ListParagraph"/>
        <w:rPr>
          <w:szCs w:val="24"/>
          <w:u w:val="single"/>
        </w:rPr>
      </w:pPr>
    </w:p>
    <w:p w14:paraId="3F591380" w14:textId="77777777" w:rsidR="0035351C" w:rsidRPr="00F42064" w:rsidRDefault="0035351C" w:rsidP="008A520C">
      <w:pPr>
        <w:pStyle w:val="ListParagraph"/>
        <w:numPr>
          <w:ilvl w:val="0"/>
          <w:numId w:val="5"/>
        </w:numPr>
        <w:rPr>
          <w:szCs w:val="24"/>
          <w:u w:val="single"/>
        </w:rPr>
      </w:pPr>
      <w:r>
        <w:rPr>
          <w:szCs w:val="24"/>
          <w:u w:val="single"/>
        </w:rPr>
        <w:t>How to fix it</w:t>
      </w:r>
      <w:r w:rsidRPr="0035351C">
        <w:rPr>
          <w:szCs w:val="24"/>
        </w:rPr>
        <w:t>:</w:t>
      </w:r>
      <w:r>
        <w:rPr>
          <w:szCs w:val="24"/>
        </w:rPr>
        <w:t xml:space="preserve"> </w:t>
      </w:r>
      <w:r w:rsidR="00C20AA7">
        <w:rPr>
          <w:szCs w:val="24"/>
        </w:rPr>
        <w:t xml:space="preserve">Stronger regulatory incentives </w:t>
      </w:r>
      <w:r w:rsidR="00D95B29">
        <w:rPr>
          <w:szCs w:val="24"/>
        </w:rPr>
        <w:t xml:space="preserve">are needed to mandate technical and semantic interoperability, </w:t>
      </w:r>
      <w:r w:rsidR="00C20AA7">
        <w:rPr>
          <w:szCs w:val="24"/>
        </w:rPr>
        <w:t>requir</w:t>
      </w:r>
      <w:r w:rsidR="00D95B29">
        <w:rPr>
          <w:szCs w:val="24"/>
        </w:rPr>
        <w:t>e</w:t>
      </w:r>
      <w:r w:rsidR="00C20AA7">
        <w:rPr>
          <w:szCs w:val="24"/>
        </w:rPr>
        <w:t xml:space="preserve"> </w:t>
      </w:r>
      <w:r w:rsidR="00D95B29">
        <w:rPr>
          <w:szCs w:val="24"/>
        </w:rPr>
        <w:t>the use of stan</w:t>
      </w:r>
      <w:r w:rsidR="00C20AA7">
        <w:rPr>
          <w:szCs w:val="24"/>
        </w:rPr>
        <w:t xml:space="preserve">dard clinical terminologies, data structures, </w:t>
      </w:r>
      <w:r w:rsidR="00D95B29">
        <w:rPr>
          <w:szCs w:val="24"/>
        </w:rPr>
        <w:t xml:space="preserve">data exchange </w:t>
      </w:r>
      <w:r w:rsidR="00C20AA7">
        <w:rPr>
          <w:szCs w:val="24"/>
        </w:rPr>
        <w:t>and</w:t>
      </w:r>
      <w:r w:rsidR="00502928">
        <w:rPr>
          <w:szCs w:val="24"/>
        </w:rPr>
        <w:t xml:space="preserve"> information flow methodologies, such as the HL7 FHIR and RESTful architecture standards. Strong research support </w:t>
      </w:r>
      <w:r w:rsidR="00D95B29">
        <w:rPr>
          <w:szCs w:val="24"/>
        </w:rPr>
        <w:t xml:space="preserve">is needed for innovative </w:t>
      </w:r>
      <w:r w:rsidR="00C20AA7">
        <w:rPr>
          <w:szCs w:val="24"/>
        </w:rPr>
        <w:t xml:space="preserve">technologies </w:t>
      </w:r>
      <w:r w:rsidR="00502928">
        <w:rPr>
          <w:szCs w:val="24"/>
        </w:rPr>
        <w:t xml:space="preserve">that improve </w:t>
      </w:r>
      <w:r w:rsidR="00D95B29">
        <w:rPr>
          <w:szCs w:val="24"/>
        </w:rPr>
        <w:t>care across the continuum</w:t>
      </w:r>
      <w:r w:rsidR="00502928">
        <w:rPr>
          <w:szCs w:val="24"/>
        </w:rPr>
        <w:t>.</w:t>
      </w:r>
    </w:p>
    <w:p w14:paraId="574DE2C0" w14:textId="77777777" w:rsidR="00F42064" w:rsidRDefault="00F42064" w:rsidP="00F42064">
      <w:pPr>
        <w:rPr>
          <w:szCs w:val="24"/>
        </w:rPr>
      </w:pPr>
    </w:p>
    <w:p w14:paraId="6200C401" w14:textId="77777777" w:rsidR="00F42064" w:rsidRDefault="00F42064" w:rsidP="00F42064">
      <w:pPr>
        <w:rPr>
          <w:szCs w:val="24"/>
        </w:rPr>
      </w:pPr>
      <w:r>
        <w:rPr>
          <w:b/>
          <w:szCs w:val="24"/>
        </w:rPr>
        <w:t>Challenge #5: Clinical Decision Support (CDS) Burden</w:t>
      </w:r>
    </w:p>
    <w:p w14:paraId="526C358D" w14:textId="77777777" w:rsidR="00F42064" w:rsidRPr="00F42D19" w:rsidRDefault="00F42064" w:rsidP="00F42064">
      <w:pPr>
        <w:pStyle w:val="ListParagraph"/>
        <w:numPr>
          <w:ilvl w:val="0"/>
          <w:numId w:val="6"/>
        </w:numPr>
        <w:rPr>
          <w:szCs w:val="24"/>
          <w:u w:val="single"/>
        </w:rPr>
      </w:pPr>
      <w:r>
        <w:rPr>
          <w:szCs w:val="24"/>
          <w:u w:val="single"/>
        </w:rPr>
        <w:t>The issue</w:t>
      </w:r>
      <w:r>
        <w:rPr>
          <w:szCs w:val="24"/>
        </w:rPr>
        <w:t>: Many current CDS tools are interruptive and fail to integrate key pieces of data in the context of workflow</w:t>
      </w:r>
      <w:r w:rsidR="00F0467B">
        <w:rPr>
          <w:szCs w:val="24"/>
        </w:rPr>
        <w:t xml:space="preserve">. This </w:t>
      </w:r>
      <w:r w:rsidR="002610E9">
        <w:rPr>
          <w:szCs w:val="24"/>
        </w:rPr>
        <w:t>can</w:t>
      </w:r>
      <w:r w:rsidR="00F0467B">
        <w:rPr>
          <w:szCs w:val="24"/>
        </w:rPr>
        <w:t xml:space="preserve"> </w:t>
      </w:r>
      <w:r w:rsidR="00FA7A0A">
        <w:rPr>
          <w:szCs w:val="24"/>
        </w:rPr>
        <w:t xml:space="preserve">lead to alert fatigue and </w:t>
      </w:r>
      <w:r w:rsidR="002610E9">
        <w:rPr>
          <w:szCs w:val="24"/>
        </w:rPr>
        <w:t xml:space="preserve">actually </w:t>
      </w:r>
      <w:r w:rsidR="00F0467B">
        <w:rPr>
          <w:szCs w:val="24"/>
        </w:rPr>
        <w:t>hinder the decision-making pro</w:t>
      </w:r>
      <w:r w:rsidR="00F42D19">
        <w:rPr>
          <w:szCs w:val="24"/>
        </w:rPr>
        <w:t>cess</w:t>
      </w:r>
      <w:r w:rsidR="002610E9">
        <w:rPr>
          <w:szCs w:val="24"/>
        </w:rPr>
        <w:t xml:space="preserve"> with </w:t>
      </w:r>
      <w:r w:rsidR="00F42D19">
        <w:rPr>
          <w:szCs w:val="24"/>
        </w:rPr>
        <w:t>increased cognitive load</w:t>
      </w:r>
      <w:r w:rsidR="002610E9">
        <w:rPr>
          <w:szCs w:val="24"/>
        </w:rPr>
        <w:t>s.</w:t>
      </w:r>
    </w:p>
    <w:p w14:paraId="1C4F3E3D" w14:textId="77777777" w:rsidR="00F42D19" w:rsidRPr="00F0467B" w:rsidRDefault="00F42D19" w:rsidP="002610E9">
      <w:pPr>
        <w:pStyle w:val="ListParagraph"/>
        <w:rPr>
          <w:szCs w:val="24"/>
          <w:u w:val="single"/>
        </w:rPr>
      </w:pPr>
    </w:p>
    <w:p w14:paraId="27135FBC" w14:textId="77777777" w:rsidR="002610E9" w:rsidRPr="002610E9" w:rsidRDefault="00F0467B" w:rsidP="002C6ACD">
      <w:pPr>
        <w:pStyle w:val="ListParagraph"/>
        <w:numPr>
          <w:ilvl w:val="0"/>
          <w:numId w:val="6"/>
        </w:numPr>
        <w:rPr>
          <w:szCs w:val="24"/>
          <w:u w:val="single"/>
        </w:rPr>
      </w:pPr>
      <w:r w:rsidRPr="002610E9">
        <w:rPr>
          <w:szCs w:val="24"/>
          <w:u w:val="single"/>
        </w:rPr>
        <w:t>Why it persists</w:t>
      </w:r>
      <w:r w:rsidRPr="002610E9">
        <w:rPr>
          <w:szCs w:val="24"/>
        </w:rPr>
        <w:t>:</w:t>
      </w:r>
      <w:r w:rsidR="00322B92" w:rsidRPr="002610E9">
        <w:rPr>
          <w:szCs w:val="24"/>
        </w:rPr>
        <w:t xml:space="preserve"> Experienced clinicians employ extraordinarily complex thought processes which may differ between practitioners. This makes it extremely difficult to design tools which provide the </w:t>
      </w:r>
      <w:r w:rsidR="00322B92" w:rsidRPr="002610E9">
        <w:rPr>
          <w:i/>
          <w:szCs w:val="24"/>
        </w:rPr>
        <w:t>right</w:t>
      </w:r>
      <w:r w:rsidR="00322B92" w:rsidRPr="002610E9">
        <w:rPr>
          <w:szCs w:val="24"/>
        </w:rPr>
        <w:t xml:space="preserve"> information to the </w:t>
      </w:r>
      <w:r w:rsidR="00322B92" w:rsidRPr="002610E9">
        <w:rPr>
          <w:i/>
          <w:szCs w:val="24"/>
        </w:rPr>
        <w:t>right</w:t>
      </w:r>
      <w:r w:rsidR="00322B92" w:rsidRPr="002610E9">
        <w:rPr>
          <w:szCs w:val="24"/>
        </w:rPr>
        <w:t xml:space="preserve"> person in the </w:t>
      </w:r>
      <w:r w:rsidR="00322B92" w:rsidRPr="002610E9">
        <w:rPr>
          <w:i/>
          <w:szCs w:val="24"/>
        </w:rPr>
        <w:t>right</w:t>
      </w:r>
      <w:r w:rsidR="00322B92" w:rsidRPr="002610E9">
        <w:rPr>
          <w:szCs w:val="24"/>
        </w:rPr>
        <w:t xml:space="preserve"> CDS format through the </w:t>
      </w:r>
      <w:r w:rsidR="00322B92" w:rsidRPr="002610E9">
        <w:rPr>
          <w:i/>
          <w:szCs w:val="24"/>
        </w:rPr>
        <w:t>right</w:t>
      </w:r>
      <w:r w:rsidR="00322B92" w:rsidRPr="002610E9">
        <w:rPr>
          <w:szCs w:val="24"/>
        </w:rPr>
        <w:t xml:space="preserve"> channel at the </w:t>
      </w:r>
      <w:r w:rsidR="00322B92" w:rsidRPr="002610E9">
        <w:rPr>
          <w:i/>
          <w:szCs w:val="24"/>
        </w:rPr>
        <w:t>right</w:t>
      </w:r>
      <w:r w:rsidR="00322B92" w:rsidRPr="002610E9">
        <w:rPr>
          <w:szCs w:val="24"/>
        </w:rPr>
        <w:t xml:space="preserve"> point in workflow (</w:t>
      </w:r>
      <w:proofErr w:type="spellStart"/>
      <w:r w:rsidR="00322B92" w:rsidRPr="002610E9">
        <w:rPr>
          <w:szCs w:val="24"/>
        </w:rPr>
        <w:t>Osheroff</w:t>
      </w:r>
      <w:proofErr w:type="spellEnd"/>
      <w:r w:rsidR="00322B92" w:rsidRPr="002610E9">
        <w:rPr>
          <w:szCs w:val="24"/>
        </w:rPr>
        <w:t xml:space="preserve"> et al. </w:t>
      </w:r>
      <w:hyperlink r:id="rId5" w:history="1">
        <w:r w:rsidR="00322B92" w:rsidRPr="002610E9">
          <w:rPr>
            <w:rStyle w:val="Hyperlink"/>
            <w:szCs w:val="24"/>
          </w:rPr>
          <w:t>http://ebooks.himss.org/product/improving-outcomes-clinical-decision-support</w:t>
        </w:r>
      </w:hyperlink>
      <w:r w:rsidR="00322B92" w:rsidRPr="002610E9">
        <w:rPr>
          <w:szCs w:val="24"/>
        </w:rPr>
        <w:t>).</w:t>
      </w:r>
      <w:r w:rsidR="00B04A82" w:rsidRPr="002610E9">
        <w:rPr>
          <w:szCs w:val="24"/>
        </w:rPr>
        <w:t xml:space="preserve"> </w:t>
      </w:r>
    </w:p>
    <w:p w14:paraId="2D4C8444" w14:textId="77777777" w:rsidR="002610E9" w:rsidRPr="002610E9" w:rsidRDefault="002610E9" w:rsidP="002610E9">
      <w:pPr>
        <w:pStyle w:val="ListParagraph"/>
        <w:rPr>
          <w:szCs w:val="24"/>
          <w:u w:val="single"/>
        </w:rPr>
      </w:pPr>
    </w:p>
    <w:p w14:paraId="6B7AFDCA" w14:textId="08AB62CB" w:rsidR="00322B92" w:rsidRPr="000A665B" w:rsidRDefault="00322B92" w:rsidP="00F42064">
      <w:pPr>
        <w:pStyle w:val="ListParagraph"/>
        <w:numPr>
          <w:ilvl w:val="0"/>
          <w:numId w:val="6"/>
        </w:numPr>
        <w:rPr>
          <w:szCs w:val="24"/>
          <w:u w:val="single"/>
        </w:rPr>
      </w:pPr>
      <w:r>
        <w:rPr>
          <w:szCs w:val="24"/>
          <w:u w:val="single"/>
        </w:rPr>
        <w:t>How to fix it</w:t>
      </w:r>
      <w:r w:rsidRPr="00322B92">
        <w:rPr>
          <w:szCs w:val="24"/>
        </w:rPr>
        <w:t>:</w:t>
      </w:r>
      <w:r>
        <w:rPr>
          <w:szCs w:val="24"/>
        </w:rPr>
        <w:t xml:space="preserve"> </w:t>
      </w:r>
      <w:r w:rsidR="00B04A82">
        <w:rPr>
          <w:szCs w:val="24"/>
        </w:rPr>
        <w:t xml:space="preserve">Strong support </w:t>
      </w:r>
      <w:r w:rsidR="002610E9">
        <w:rPr>
          <w:szCs w:val="24"/>
        </w:rPr>
        <w:t xml:space="preserve">is needed </w:t>
      </w:r>
      <w:r w:rsidR="00B04A82">
        <w:rPr>
          <w:szCs w:val="24"/>
        </w:rPr>
        <w:t xml:space="preserve">to better understand clinical workflows and clinician conceptual models. Strong regulatory incentives for extensive formative user-centered design testing to achieve </w:t>
      </w:r>
      <w:r w:rsidR="00AC3F63">
        <w:rPr>
          <w:szCs w:val="24"/>
        </w:rPr>
        <w:t>better</w:t>
      </w:r>
      <w:r w:rsidR="00B04A82">
        <w:rPr>
          <w:szCs w:val="24"/>
        </w:rPr>
        <w:t xml:space="preserve"> balance of clarity, scope, </w:t>
      </w:r>
      <w:r w:rsidR="00AC3F63">
        <w:rPr>
          <w:szCs w:val="24"/>
        </w:rPr>
        <w:t>and prominence in CDS interventions.</w:t>
      </w:r>
    </w:p>
    <w:p w14:paraId="56827783" w14:textId="77777777" w:rsidR="000A665B" w:rsidRPr="000A665B" w:rsidRDefault="000A665B" w:rsidP="000A665B">
      <w:pPr>
        <w:pStyle w:val="ListParagraph"/>
        <w:rPr>
          <w:szCs w:val="24"/>
          <w:u w:val="single"/>
        </w:rPr>
      </w:pPr>
    </w:p>
    <w:p w14:paraId="1260AF43" w14:textId="53AA8DF4" w:rsidR="000A665B" w:rsidRDefault="000A665B" w:rsidP="000A665B">
      <w:pPr>
        <w:rPr>
          <w:szCs w:val="24"/>
        </w:rPr>
      </w:pPr>
      <w:r>
        <w:rPr>
          <w:szCs w:val="24"/>
        </w:rPr>
        <w:t>David Schlossman, M.D., Ph.D., FACP, M.S. (Informatics), CPHIMS</w:t>
      </w:r>
    </w:p>
    <w:p w14:paraId="4A5F8167" w14:textId="54F75A53" w:rsidR="000A665B" w:rsidRDefault="000A665B" w:rsidP="000A665B">
      <w:pPr>
        <w:rPr>
          <w:szCs w:val="24"/>
        </w:rPr>
      </w:pPr>
      <w:r>
        <w:rPr>
          <w:szCs w:val="24"/>
        </w:rPr>
        <w:t>Nancy Staggers, Ph.D., R.N. FAAN</w:t>
      </w:r>
    </w:p>
    <w:p w14:paraId="305111B9" w14:textId="3121AB71" w:rsidR="00845827" w:rsidRDefault="00845827" w:rsidP="000A665B">
      <w:pPr>
        <w:rPr>
          <w:szCs w:val="24"/>
          <w:u w:val="single"/>
        </w:rPr>
      </w:pPr>
    </w:p>
    <w:p w14:paraId="73BAE198" w14:textId="04B7DC3E" w:rsidR="00845827" w:rsidRDefault="00845827" w:rsidP="000A665B">
      <w:pPr>
        <w:rPr>
          <w:szCs w:val="24"/>
        </w:rPr>
      </w:pPr>
      <w:r w:rsidRPr="00845827">
        <w:rPr>
          <w:szCs w:val="24"/>
        </w:rPr>
        <w:t xml:space="preserve">Published </w:t>
      </w:r>
      <w:r>
        <w:rPr>
          <w:szCs w:val="24"/>
        </w:rPr>
        <w:t>in the HIMSS News Blog June 16, 2016:</w:t>
      </w:r>
    </w:p>
    <w:p w14:paraId="1C88E5CE" w14:textId="4AE4DAEA" w:rsidR="00845827" w:rsidRDefault="00845827" w:rsidP="000A665B">
      <w:pPr>
        <w:rPr>
          <w:szCs w:val="24"/>
        </w:rPr>
      </w:pPr>
    </w:p>
    <w:p w14:paraId="48AF1CFF" w14:textId="62A8D844" w:rsidR="00845827" w:rsidRPr="00845827" w:rsidRDefault="00845827" w:rsidP="000A665B">
      <w:pPr>
        <w:rPr>
          <w:szCs w:val="24"/>
        </w:rPr>
      </w:pPr>
      <w:hyperlink r:id="rId6" w:history="1">
        <w:r w:rsidRPr="00845827">
          <w:rPr>
            <w:rStyle w:val="Hyperlink"/>
            <w:szCs w:val="24"/>
          </w:rPr>
          <w:t>https://www.himss.org/news/five-usability-barriers-preventing-health-it-supporting-clinician-needs</w:t>
        </w:r>
      </w:hyperlink>
      <w:bookmarkStart w:id="0" w:name="_GoBack"/>
      <w:bookmarkEnd w:id="0"/>
    </w:p>
    <w:sectPr w:rsidR="00845827" w:rsidRPr="0084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AE8"/>
    <w:multiLevelType w:val="hybridMultilevel"/>
    <w:tmpl w:val="1A8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E7DA1"/>
    <w:multiLevelType w:val="hybridMultilevel"/>
    <w:tmpl w:val="C956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551C9"/>
    <w:multiLevelType w:val="hybridMultilevel"/>
    <w:tmpl w:val="A31E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08239A8"/>
    <w:multiLevelType w:val="hybridMultilevel"/>
    <w:tmpl w:val="40D0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14CF8"/>
    <w:multiLevelType w:val="hybridMultilevel"/>
    <w:tmpl w:val="191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30831"/>
    <w:multiLevelType w:val="hybridMultilevel"/>
    <w:tmpl w:val="D41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39691D-526C-4A93-A280-9E56F53166AC}"/>
    <w:docVar w:name="dgnword-eventsink" w:val="266377440"/>
  </w:docVars>
  <w:rsids>
    <w:rsidRoot w:val="00B42471"/>
    <w:rsid w:val="00017B5A"/>
    <w:rsid w:val="000416A3"/>
    <w:rsid w:val="0006329E"/>
    <w:rsid w:val="000A62D1"/>
    <w:rsid w:val="000A665B"/>
    <w:rsid w:val="000E3E9E"/>
    <w:rsid w:val="00110A60"/>
    <w:rsid w:val="00176057"/>
    <w:rsid w:val="001C6C7B"/>
    <w:rsid w:val="002610E9"/>
    <w:rsid w:val="00270F93"/>
    <w:rsid w:val="002F51C9"/>
    <w:rsid w:val="002F57F1"/>
    <w:rsid w:val="00322B92"/>
    <w:rsid w:val="00327BFE"/>
    <w:rsid w:val="0035351C"/>
    <w:rsid w:val="003E41E7"/>
    <w:rsid w:val="003F7643"/>
    <w:rsid w:val="004A6206"/>
    <w:rsid w:val="004B7AF6"/>
    <w:rsid w:val="00502928"/>
    <w:rsid w:val="00524B4D"/>
    <w:rsid w:val="00534B45"/>
    <w:rsid w:val="00546C48"/>
    <w:rsid w:val="005B64B6"/>
    <w:rsid w:val="005C2D3F"/>
    <w:rsid w:val="005D6F0C"/>
    <w:rsid w:val="006244AA"/>
    <w:rsid w:val="00626F1D"/>
    <w:rsid w:val="006C4CAB"/>
    <w:rsid w:val="00751271"/>
    <w:rsid w:val="007830A5"/>
    <w:rsid w:val="008377AB"/>
    <w:rsid w:val="00845827"/>
    <w:rsid w:val="008508F3"/>
    <w:rsid w:val="008737D0"/>
    <w:rsid w:val="00875943"/>
    <w:rsid w:val="00877C1A"/>
    <w:rsid w:val="008875D5"/>
    <w:rsid w:val="008A520C"/>
    <w:rsid w:val="008D64C1"/>
    <w:rsid w:val="00935C0E"/>
    <w:rsid w:val="00953AA4"/>
    <w:rsid w:val="00964A8B"/>
    <w:rsid w:val="00967753"/>
    <w:rsid w:val="009A652E"/>
    <w:rsid w:val="00A04408"/>
    <w:rsid w:val="00A33389"/>
    <w:rsid w:val="00AC3F63"/>
    <w:rsid w:val="00B04A82"/>
    <w:rsid w:val="00B2625B"/>
    <w:rsid w:val="00B326EA"/>
    <w:rsid w:val="00B42471"/>
    <w:rsid w:val="00C20AA7"/>
    <w:rsid w:val="00C26D5F"/>
    <w:rsid w:val="00C47F43"/>
    <w:rsid w:val="00C63849"/>
    <w:rsid w:val="00C723B0"/>
    <w:rsid w:val="00C809B5"/>
    <w:rsid w:val="00CA66D1"/>
    <w:rsid w:val="00CA7598"/>
    <w:rsid w:val="00CB5093"/>
    <w:rsid w:val="00CD3E54"/>
    <w:rsid w:val="00D95B29"/>
    <w:rsid w:val="00DD6EC0"/>
    <w:rsid w:val="00E14617"/>
    <w:rsid w:val="00E16B59"/>
    <w:rsid w:val="00ED12A7"/>
    <w:rsid w:val="00ED4E75"/>
    <w:rsid w:val="00F00935"/>
    <w:rsid w:val="00F0467B"/>
    <w:rsid w:val="00F42064"/>
    <w:rsid w:val="00F42D19"/>
    <w:rsid w:val="00F61088"/>
    <w:rsid w:val="00FA7A0A"/>
    <w:rsid w:val="00FD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29CC"/>
  <w15:chartTrackingRefBased/>
  <w15:docId w15:val="{74FED62C-1DD4-44C7-A57D-486C15FF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38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71"/>
    <w:pPr>
      <w:ind w:left="720"/>
      <w:contextualSpacing/>
    </w:pPr>
  </w:style>
  <w:style w:type="character" w:styleId="Hyperlink">
    <w:name w:val="Hyperlink"/>
    <w:basedOn w:val="DefaultParagraphFont"/>
    <w:uiPriority w:val="99"/>
    <w:unhideWhenUsed/>
    <w:rsid w:val="00322B92"/>
    <w:rPr>
      <w:color w:val="0563C1" w:themeColor="hyperlink"/>
      <w:u w:val="single"/>
    </w:rPr>
  </w:style>
  <w:style w:type="paragraph" w:styleId="BalloonText">
    <w:name w:val="Balloon Text"/>
    <w:basedOn w:val="Normal"/>
    <w:link w:val="BalloonTextChar"/>
    <w:uiPriority w:val="99"/>
    <w:semiHidden/>
    <w:unhideWhenUsed/>
    <w:rsid w:val="004B7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F6"/>
    <w:rPr>
      <w:rFonts w:ascii="Segoe UI" w:hAnsi="Segoe UI" w:cs="Segoe UI"/>
      <w:sz w:val="18"/>
      <w:szCs w:val="18"/>
    </w:rPr>
  </w:style>
  <w:style w:type="character" w:styleId="CommentReference">
    <w:name w:val="annotation reference"/>
    <w:basedOn w:val="DefaultParagraphFont"/>
    <w:uiPriority w:val="99"/>
    <w:semiHidden/>
    <w:unhideWhenUsed/>
    <w:rsid w:val="00E16B59"/>
    <w:rPr>
      <w:sz w:val="16"/>
      <w:szCs w:val="16"/>
    </w:rPr>
  </w:style>
  <w:style w:type="paragraph" w:styleId="CommentText">
    <w:name w:val="annotation text"/>
    <w:basedOn w:val="Normal"/>
    <w:link w:val="CommentTextChar"/>
    <w:uiPriority w:val="99"/>
    <w:semiHidden/>
    <w:unhideWhenUsed/>
    <w:rsid w:val="00E16B59"/>
    <w:rPr>
      <w:sz w:val="20"/>
      <w:szCs w:val="20"/>
    </w:rPr>
  </w:style>
  <w:style w:type="character" w:customStyle="1" w:styleId="CommentTextChar">
    <w:name w:val="Comment Text Char"/>
    <w:basedOn w:val="DefaultParagraphFont"/>
    <w:link w:val="CommentText"/>
    <w:uiPriority w:val="99"/>
    <w:semiHidden/>
    <w:rsid w:val="00E16B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6B59"/>
    <w:rPr>
      <w:b/>
      <w:bCs/>
    </w:rPr>
  </w:style>
  <w:style w:type="character" w:customStyle="1" w:styleId="CommentSubjectChar">
    <w:name w:val="Comment Subject Char"/>
    <w:basedOn w:val="CommentTextChar"/>
    <w:link w:val="CommentSubject"/>
    <w:uiPriority w:val="99"/>
    <w:semiHidden/>
    <w:rsid w:val="00E16B59"/>
    <w:rPr>
      <w:rFonts w:ascii="Times New Roman" w:hAnsi="Times New Roman"/>
      <w:b/>
      <w:bCs/>
      <w:sz w:val="20"/>
      <w:szCs w:val="20"/>
    </w:rPr>
  </w:style>
  <w:style w:type="character" w:styleId="UnresolvedMention">
    <w:name w:val="Unresolved Mention"/>
    <w:basedOn w:val="DefaultParagraphFont"/>
    <w:uiPriority w:val="99"/>
    <w:semiHidden/>
    <w:unhideWhenUsed/>
    <w:rsid w:val="0084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mss.org/news/five-usability-barriers-preventing-health-it-supporting-clinician-needs" TargetMode="External"/><Relationship Id="rId5" Type="http://schemas.openxmlformats.org/officeDocument/2006/relationships/hyperlink" Target="http://ebooks.himss.org/product/improving-outcomes-clinical-decision-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Schlossman</dc:creator>
  <cp:keywords/>
  <dc:description/>
  <cp:lastModifiedBy>David Schlossman</cp:lastModifiedBy>
  <cp:revision>8</cp:revision>
  <dcterms:created xsi:type="dcterms:W3CDTF">2016-09-28T19:04:00Z</dcterms:created>
  <dcterms:modified xsi:type="dcterms:W3CDTF">2018-08-08T20:24:00Z</dcterms:modified>
</cp:coreProperties>
</file>